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DD255F8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40BA554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+*xfs*pvs*Akl*cvA*xBj*uCi*voE*cEE*ckk*BCB*pBk*-</w:t>
            </w:r>
            <w:r>
              <w:rPr>
                <w:rFonts w:ascii="PDF417x" w:hAnsi="PDF417x"/>
                <w:sz w:val="24"/>
                <w:szCs w:val="24"/>
              </w:rPr>
              <w:br/>
              <w:t>+*yqw*ywh*yEn*ljg*ugB*dzb*khx*wDh*taC*pwa*zew*-</w:t>
            </w:r>
            <w:r>
              <w:rPr>
                <w:rFonts w:ascii="PDF417x" w:hAnsi="PDF417x"/>
                <w:sz w:val="24"/>
                <w:szCs w:val="24"/>
              </w:rPr>
              <w:br/>
              <w:t>+*eDs*lyd*lyd*lyd*lyd*aAr*jbb*ruE*zax*mrs*zfE*-</w:t>
            </w:r>
            <w:r>
              <w:rPr>
                <w:rFonts w:ascii="PDF417x" w:hAnsi="PDF417x"/>
                <w:sz w:val="24"/>
                <w:szCs w:val="24"/>
              </w:rPr>
              <w:br/>
              <w:t>+*ftw*oyz*ntu*sug*sgn*DBo*mBD*rhA*qDa*hss*onA*-</w:t>
            </w:r>
            <w:r>
              <w:rPr>
                <w:rFonts w:ascii="PDF417x" w:hAnsi="PDF417x"/>
                <w:sz w:val="24"/>
                <w:szCs w:val="24"/>
              </w:rPr>
              <w:br/>
              <w:t>+*ftA*wlB*sdm*cbm*trC*jus*ttx*oBu*wat*wko*uws*-</w:t>
            </w:r>
            <w:r>
              <w:rPr>
                <w:rFonts w:ascii="PDF417x" w:hAnsi="PDF417x"/>
                <w:sz w:val="24"/>
                <w:szCs w:val="24"/>
              </w:rPr>
              <w:br/>
              <w:t>+*xjq*djA*sfx*jrr*iAq*ccj*wft*zEh*BFw*nsf*uzq*-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pPr w:leftFromText="180" w:rightFromText="180" w:vertAnchor="text" w:horzAnchor="margin" w:tblpY="219"/>
        <w:tblW w:w="0" w:type="auto"/>
        <w:tblLayout w:type="fixed"/>
        <w:tblLook w:val="0000" w:firstRow="0" w:lastRow="0" w:firstColumn="0" w:lastColumn="0" w:noHBand="0" w:noVBand="0"/>
      </w:tblPr>
      <w:tblGrid>
        <w:gridCol w:w="1008"/>
        <w:gridCol w:w="5130"/>
      </w:tblGrid>
      <w:tr w:rsidR="00675A85" w14:paraId="54099B8E" w14:textId="77777777" w:rsidTr="00675A85">
        <w:trPr>
          <w:trHeight w:val="1152"/>
        </w:trPr>
        <w:tc>
          <w:tcPr>
            <w:tcW w:w="1008" w:type="dxa"/>
          </w:tcPr>
          <w:p w14:paraId="2938C564" w14:textId="77777777" w:rsidR="00675A85" w:rsidRDefault="00675A85" w:rsidP="00675A85"/>
        </w:tc>
        <w:tc>
          <w:tcPr>
            <w:tcW w:w="5130" w:type="dxa"/>
          </w:tcPr>
          <w:p w14:paraId="01F94CF2" w14:textId="77777777" w:rsidR="00675A85" w:rsidRDefault="002C7B0F" w:rsidP="00675A85">
            <w:pPr>
              <w:jc w:val="center"/>
            </w:pPr>
            <w:r>
              <w:drawing>
                <wp:inline distT="0" distB="0" distL="0" distR="0" wp14:anchorId="3958C87A" wp14:editId="1E0FC55E">
                  <wp:extent cx="457200" cy="581025"/>
                  <wp:effectExtent l="0" t="0" r="0" b="9525"/>
                  <wp:docPr id="1356307342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56307342" name="Slika 1"/>
                          <pic:cNvPicPr>
                            <a:picLocks noChangeAspect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200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75A85" w14:paraId="462FC421" w14:textId="77777777" w:rsidTr="00675A85">
        <w:tc>
          <w:tcPr>
            <w:tcW w:w="1008" w:type="dxa"/>
          </w:tcPr>
          <w:p w14:paraId="0FA186E9" w14:textId="77777777" w:rsidR="00675A85" w:rsidRDefault="00675A85" w:rsidP="00675A85">
            <w:r>
              <w:drawing>
                <wp:inline distT="0" distB="0" distL="0" distR="0" wp14:anchorId="5E1360D7" wp14:editId="28771311">
                  <wp:extent cx="396240" cy="495300"/>
                  <wp:effectExtent l="0" t="0" r="3810" b="0"/>
                  <wp:docPr id="1489726804" name="Slika 148972680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30" w:type="dxa"/>
          </w:tcPr>
          <w:p w14:paraId="42C1477A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REPUBLIKA HRVATSKA</w:t>
            </w:r>
          </w:p>
          <w:p w14:paraId="0BDFDAF5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BJELOVARSKO-BILOGORSKA ŽUPANIJA</w:t>
            </w:r>
          </w:p>
          <w:p w14:paraId="25DF8EFF" w14:textId="77777777" w:rsidR="00675A85" w:rsidRPr="001D38A2" w:rsidRDefault="00675A85" w:rsidP="00675A8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 ČAZMA</w:t>
            </w:r>
          </w:p>
          <w:p w14:paraId="0C7D83A3" w14:textId="4D5B2718" w:rsidR="00675A85" w:rsidRDefault="00675A85" w:rsidP="00675A85">
            <w:pPr>
              <w:jc w:val="center"/>
              <w:rPr>
                <w:b/>
              </w:rPr>
            </w:pPr>
            <w:r w:rsidRPr="001D38A2">
              <w:rPr>
                <w:rFonts w:ascii="Times New Roman" w:hAnsi="Times New Roman" w:cs="Times New Roman"/>
                <w:b/>
              </w:rPr>
              <w:t>GRAD</w:t>
            </w:r>
            <w:r w:rsidR="0065439F">
              <w:rPr>
                <w:rFonts w:ascii="Times New Roman" w:hAnsi="Times New Roman" w:cs="Times New Roman"/>
                <w:b/>
              </w:rPr>
              <w:t>SKO VIJEĆE</w:t>
            </w:r>
          </w:p>
        </w:tc>
      </w:tr>
    </w:tbl>
    <w:tbl>
      <w:tblPr>
        <w:tblStyle w:val="TableGrid1"/>
        <w:tblpPr w:leftFromText="180" w:rightFromText="180" w:vertAnchor="text" w:horzAnchor="page" w:tblpX="5881" w:tblpY="-1586"/>
        <w:tblW w:w="0" w:type="auto"/>
        <w:tblLook w:val="04A0" w:firstRow="1" w:lastRow="0" w:firstColumn="1" w:lastColumn="0" w:noHBand="0" w:noVBand="1"/>
      </w:tblPr>
      <w:tblGrid>
        <w:gridCol w:w="5280"/>
      </w:tblGrid>
      <w:tr w:rsidR="00675A85" w:rsidRPr="00B92D0F" w14:paraId="2FA11DB3" w14:textId="77777777" w:rsidTr="00675A85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3183FD81" w14:textId="77777777" w:rsidR="00675A85" w:rsidRPr="00B92D0F" w:rsidRDefault="00675A85" w:rsidP="00675A85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52FD1BB7" w14:textId="77777777" w:rsidR="008C5FE5" w:rsidRDefault="008C5FE5" w:rsidP="00B92D0F">
      <w:pPr>
        <w:jc w:val="both"/>
        <w:rPr>
          <w:rFonts w:eastAsia="Times New Roman" w:cs="Times New Roman"/>
        </w:rPr>
      </w:pPr>
    </w:p>
    <w:p w14:paraId="531D2474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200C6257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625622C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3333FF29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6CD0A52E" w14:textId="77777777" w:rsidR="00675A85" w:rsidRDefault="00675A85" w:rsidP="00B92D0F">
      <w:pPr>
        <w:jc w:val="both"/>
        <w:rPr>
          <w:rFonts w:ascii="Calibri" w:eastAsia="Times New Roman" w:hAnsi="Calibri" w:cs="Calibri"/>
          <w:noProof w:val="0"/>
          <w:color w:val="000000"/>
          <w:lang w:eastAsia="hr-HR"/>
        </w:rPr>
      </w:pPr>
    </w:p>
    <w:p w14:paraId="1B5DB506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74F65C73" w14:textId="77777777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</w:p>
    <w:p w14:paraId="2A45AD9A" w14:textId="77777777" w:rsidR="00B92D0F" w:rsidRPr="000F037B" w:rsidRDefault="00C9578C" w:rsidP="00B92D0F">
      <w:pPr>
        <w:rPr>
          <w:rFonts w:ascii="Times New Roman" w:hAnsi="Times New Roman" w:cs="Times New Roman"/>
          <w:sz w:val="24"/>
          <w:szCs w:val="24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KLASA:</w:t>
      </w:r>
      <w:r w:rsidR="00275B0C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029-01/25-01/23</w:t>
      </w:r>
      <w:r w:rsidR="008C5FE5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 </w:t>
      </w:r>
    </w:p>
    <w:p w14:paraId="4E21B04E" w14:textId="5C364049" w:rsidR="00B92D0F" w:rsidRPr="000F037B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 xml:space="preserve">URBROJ: </w:t>
      </w:r>
      <w:r w:rsidR="0065439F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2103-2-05/04-25-3</w:t>
      </w:r>
    </w:p>
    <w:p w14:paraId="7D75857C" w14:textId="77777777" w:rsidR="00B92D0F" w:rsidRPr="000F037B" w:rsidRDefault="00421BCF" w:rsidP="00B92D0F">
      <w:pPr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</w:pPr>
      <w:r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>ČAZMA</w:t>
      </w:r>
      <w:r w:rsidR="00C9578C" w:rsidRPr="000F037B">
        <w:rPr>
          <w:rFonts w:ascii="Times New Roman" w:eastAsia="Times New Roman" w:hAnsi="Times New Roman" w:cs="Times New Roman"/>
          <w:noProof w:val="0"/>
          <w:sz w:val="24"/>
          <w:szCs w:val="24"/>
          <w:lang w:eastAsia="hr-HR"/>
        </w:rPr>
        <w:t xml:space="preserve">, </w:t>
      </w:r>
      <w:r w:rsidR="00B92D0F" w:rsidRPr="000F037B">
        <w:rPr>
          <w:rFonts w:ascii="Times New Roman" w:eastAsia="Times New Roman" w:hAnsi="Times New Roman" w:cs="Times New Roman"/>
          <w:noProof w:val="0"/>
          <w:color w:val="000000"/>
          <w:sz w:val="24"/>
          <w:szCs w:val="24"/>
          <w:lang w:eastAsia="hr-HR"/>
        </w:rPr>
        <w:t>11.12.2025.</w:t>
      </w:r>
    </w:p>
    <w:p w14:paraId="266028C6" w14:textId="77777777" w:rsidR="00D707B3" w:rsidRPr="000F037B" w:rsidRDefault="00D707B3" w:rsidP="00D707B3">
      <w:pPr>
        <w:rPr>
          <w:rFonts w:ascii="Times New Roman" w:hAnsi="Times New Roman" w:cs="Times New Roman"/>
          <w:sz w:val="24"/>
          <w:szCs w:val="24"/>
        </w:rPr>
      </w:pPr>
    </w:p>
    <w:p w14:paraId="1B67AB68" w14:textId="130EB1A1" w:rsidR="0065439F" w:rsidRPr="006F7D1A" w:rsidRDefault="00D707B3" w:rsidP="0065439F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>
        <w:rPr>
          <w:b/>
        </w:rPr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7B23296C" wp14:editId="0EF9018F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799896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23296C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00799896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1D38A2">
        <w:t xml:space="preserve"> </w:t>
      </w:r>
      <w:r w:rsidR="0065439F">
        <w:rPr>
          <w:b/>
          <w:noProof/>
        </w:rPr>
        <mc:AlternateContent>
          <mc:Choice Requires="wps">
            <w:drawing>
              <wp:anchor distT="0" distB="0" distL="114300" distR="114300" simplePos="0" relativeHeight="251674624" behindDoc="0" locked="1" layoutInCell="1" allowOverlap="1" wp14:anchorId="2FEA384C" wp14:editId="477E78AD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7850485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7F7285" w14:textId="77777777" w:rsidR="0065439F" w:rsidRDefault="0065439F" w:rsidP="0065439F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EA384C" id="_x0000_s1027" type="#_x0000_t202" style="position:absolute;left:0;text-align:left;margin-left:8.6pt;margin-top:729.65pt;width:278.35pt;height:79.9pt;z-index:2516746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" stroked="f">
                <v:textbox>
                  <w:txbxContent>
                    <w:p w14:paraId="407F7285" w14:textId="77777777" w:rsidR="0065439F" w:rsidRDefault="0065439F" w:rsidP="0065439F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  <w:r w:rsidR="0065439F">
        <w:t xml:space="preserve"> </w:t>
      </w:r>
      <w:r w:rsidR="0065439F" w:rsidRPr="006F7D1A">
        <w:rPr>
          <w:color w:val="333333"/>
        </w:rPr>
        <w:t xml:space="preserve">Na temelju </w:t>
      </w:r>
      <w:r w:rsidR="0065439F">
        <w:rPr>
          <w:color w:val="333333"/>
        </w:rPr>
        <w:t>čl</w:t>
      </w:r>
      <w:r w:rsidR="0065439F">
        <w:rPr>
          <w:color w:val="333333"/>
        </w:rPr>
        <w:t>anka</w:t>
      </w:r>
      <w:r w:rsidR="0065439F">
        <w:rPr>
          <w:color w:val="333333"/>
        </w:rPr>
        <w:t xml:space="preserve"> 34</w:t>
      </w:r>
      <w:r w:rsidR="0065439F" w:rsidRPr="006F7D1A">
        <w:rPr>
          <w:color w:val="333333"/>
        </w:rPr>
        <w:t xml:space="preserve">. Statuta Grada </w:t>
      </w:r>
      <w:r w:rsidR="0065439F">
        <w:rPr>
          <w:color w:val="333333"/>
        </w:rPr>
        <w:t>Čazme</w:t>
      </w:r>
      <w:r w:rsidR="0065439F" w:rsidRPr="006F7D1A">
        <w:rPr>
          <w:color w:val="333333"/>
        </w:rPr>
        <w:t xml:space="preserve"> („</w:t>
      </w:r>
      <w:r w:rsidR="0065439F">
        <w:rPr>
          <w:color w:val="333333"/>
        </w:rPr>
        <w:t>Službeni vjesnik</w:t>
      </w:r>
      <w:r w:rsidR="0065439F" w:rsidRPr="006F7D1A">
        <w:rPr>
          <w:color w:val="333333"/>
        </w:rPr>
        <w:t xml:space="preserve">“ broj </w:t>
      </w:r>
      <w:r w:rsidR="0065439F">
        <w:rPr>
          <w:color w:val="333333"/>
        </w:rPr>
        <w:t>13/21 i 39/25</w:t>
      </w:r>
      <w:r w:rsidR="0065439F" w:rsidRPr="006F7D1A">
        <w:rPr>
          <w:color w:val="333333"/>
        </w:rPr>
        <w:t xml:space="preserve">) Gradsko vijeće Grada </w:t>
      </w:r>
      <w:r w:rsidR="0065439F">
        <w:rPr>
          <w:color w:val="333333"/>
        </w:rPr>
        <w:t>Čazme</w:t>
      </w:r>
      <w:r w:rsidR="0065439F" w:rsidRPr="006F7D1A">
        <w:rPr>
          <w:color w:val="333333"/>
        </w:rPr>
        <w:t>, na</w:t>
      </w:r>
      <w:r w:rsidR="0065439F">
        <w:rPr>
          <w:color w:val="333333"/>
        </w:rPr>
        <w:t xml:space="preserve"> svojoj 8. </w:t>
      </w:r>
      <w:r w:rsidR="0065439F" w:rsidRPr="006F7D1A">
        <w:rPr>
          <w:color w:val="333333"/>
        </w:rPr>
        <w:t>sjednici</w:t>
      </w:r>
      <w:r w:rsidR="0065439F">
        <w:rPr>
          <w:color w:val="333333"/>
        </w:rPr>
        <w:t xml:space="preserve"> održanoj dana 11. prosinca 2025.</w:t>
      </w:r>
      <w:r w:rsidR="0065439F" w:rsidRPr="006F7D1A">
        <w:rPr>
          <w:color w:val="333333"/>
        </w:rPr>
        <w:t xml:space="preserve"> godine, donijelo je</w:t>
      </w:r>
    </w:p>
    <w:p w14:paraId="732772E5" w14:textId="77777777" w:rsidR="0065439F" w:rsidRPr="006F7D1A" w:rsidRDefault="0065439F" w:rsidP="0065439F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6F7D1A">
        <w:rPr>
          <w:color w:val="333333"/>
        </w:rPr>
        <w:t> </w:t>
      </w:r>
    </w:p>
    <w:p w14:paraId="4B6FAB49" w14:textId="77777777" w:rsidR="0065439F" w:rsidRDefault="0065439F" w:rsidP="0065439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6F7D1A">
        <w:rPr>
          <w:b/>
          <w:bCs/>
          <w:color w:val="333333"/>
        </w:rPr>
        <w:t>O D L U K U</w:t>
      </w:r>
    </w:p>
    <w:p w14:paraId="160ADF2C" w14:textId="77777777" w:rsidR="0065439F" w:rsidRPr="00FC48F3" w:rsidRDefault="0065439F" w:rsidP="0065439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6F7D1A">
        <w:rPr>
          <w:b/>
          <w:bCs/>
          <w:color w:val="333333"/>
        </w:rPr>
        <w:t>o</w:t>
      </w:r>
      <w:r w:rsidRPr="00FC48F3">
        <w:rPr>
          <w:b/>
          <w:bCs/>
          <w:color w:val="333333"/>
        </w:rPr>
        <w:t xml:space="preserve"> </w:t>
      </w:r>
      <w:r>
        <w:rPr>
          <w:b/>
          <w:bCs/>
          <w:color w:val="333333"/>
        </w:rPr>
        <w:t>usvajanju Programa rada</w:t>
      </w:r>
    </w:p>
    <w:p w14:paraId="3A2051AF" w14:textId="774E6E67" w:rsidR="0065439F" w:rsidRDefault="0065439F" w:rsidP="0065439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  <w:r w:rsidRPr="00FC48F3">
        <w:rPr>
          <w:b/>
          <w:bCs/>
          <w:color w:val="333333"/>
        </w:rPr>
        <w:t xml:space="preserve">          Odbora za ravnopravnost spolova Grada Čazme za 2026.</w:t>
      </w:r>
      <w:r w:rsidRPr="006F7D1A">
        <w:rPr>
          <w:color w:val="333333"/>
        </w:rPr>
        <w:t> </w:t>
      </w:r>
    </w:p>
    <w:p w14:paraId="04EA70FB" w14:textId="77777777" w:rsidR="0065439F" w:rsidRDefault="0065439F" w:rsidP="0065439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14:paraId="30FD0ED2" w14:textId="77777777" w:rsidR="0065439F" w:rsidRPr="006F7D1A" w:rsidRDefault="0065439F" w:rsidP="0065439F">
      <w:pPr>
        <w:pStyle w:val="StandardWeb"/>
        <w:shd w:val="clear" w:color="auto" w:fill="FFFFFF"/>
        <w:spacing w:before="0" w:beforeAutospacing="0" w:after="0" w:afterAutospacing="0"/>
        <w:jc w:val="center"/>
        <w:rPr>
          <w:color w:val="333333"/>
        </w:rPr>
      </w:pPr>
    </w:p>
    <w:p w14:paraId="772E6C9F" w14:textId="77777777" w:rsidR="0065439F" w:rsidRPr="006F7D1A" w:rsidRDefault="0065439F" w:rsidP="0065439F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6F7D1A">
        <w:rPr>
          <w:b/>
          <w:bCs/>
          <w:color w:val="333333"/>
        </w:rPr>
        <w:t>I.</w:t>
      </w:r>
    </w:p>
    <w:p w14:paraId="4B0A03E6" w14:textId="77777777" w:rsidR="0065439F" w:rsidRPr="006F7D1A" w:rsidRDefault="0065439F" w:rsidP="0065439F">
      <w:pPr>
        <w:pStyle w:val="StandardWeb"/>
        <w:shd w:val="clear" w:color="auto" w:fill="FFFFFF"/>
        <w:spacing w:after="75"/>
        <w:jc w:val="both"/>
        <w:rPr>
          <w:color w:val="333333"/>
        </w:rPr>
      </w:pPr>
      <w:r>
        <w:rPr>
          <w:color w:val="333333"/>
        </w:rPr>
        <w:t xml:space="preserve">Gradsko vijeće Grada Čazme usvaja </w:t>
      </w:r>
      <w:r w:rsidRPr="00FC48F3">
        <w:rPr>
          <w:color w:val="333333"/>
        </w:rPr>
        <w:t>Program rada</w:t>
      </w:r>
      <w:r>
        <w:rPr>
          <w:color w:val="333333"/>
        </w:rPr>
        <w:t xml:space="preserve"> </w:t>
      </w:r>
      <w:r w:rsidRPr="00FC48F3">
        <w:rPr>
          <w:color w:val="333333"/>
        </w:rPr>
        <w:t>Odbora za ravnopravnost spolova Grada Čazme za 2026.</w:t>
      </w:r>
      <w:r>
        <w:rPr>
          <w:color w:val="333333"/>
        </w:rPr>
        <w:t>, koji je prilog ove Odluke.</w:t>
      </w:r>
    </w:p>
    <w:p w14:paraId="5A447D5F" w14:textId="77777777" w:rsidR="0065439F" w:rsidRPr="006F7D1A" w:rsidRDefault="0065439F" w:rsidP="0065439F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6F7D1A">
        <w:rPr>
          <w:color w:val="333333"/>
        </w:rPr>
        <w:t> </w:t>
      </w:r>
    </w:p>
    <w:p w14:paraId="108A9828" w14:textId="77777777" w:rsidR="0065439F" w:rsidRPr="006F7D1A" w:rsidRDefault="0065439F" w:rsidP="0065439F">
      <w:pPr>
        <w:pStyle w:val="StandardWeb"/>
        <w:shd w:val="clear" w:color="auto" w:fill="FFFFFF"/>
        <w:spacing w:before="0" w:beforeAutospacing="0" w:after="75" w:afterAutospacing="0"/>
        <w:jc w:val="center"/>
        <w:rPr>
          <w:color w:val="333333"/>
        </w:rPr>
      </w:pPr>
      <w:r w:rsidRPr="006F7D1A">
        <w:rPr>
          <w:b/>
          <w:bCs/>
          <w:color w:val="333333"/>
        </w:rPr>
        <w:t>II.</w:t>
      </w:r>
    </w:p>
    <w:p w14:paraId="2FFBE690" w14:textId="77777777" w:rsidR="0065439F" w:rsidRPr="006F7D1A" w:rsidRDefault="0065439F" w:rsidP="0065439F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6F7D1A">
        <w:rPr>
          <w:color w:val="333333"/>
        </w:rPr>
        <w:t>Ova Odluka stupa na snagu danom donošenja, a objavit će se u „</w:t>
      </w:r>
      <w:r>
        <w:rPr>
          <w:color w:val="333333"/>
        </w:rPr>
        <w:t>Službenom vjesniku</w:t>
      </w:r>
      <w:r w:rsidRPr="006F7D1A">
        <w:rPr>
          <w:color w:val="333333"/>
        </w:rPr>
        <w:t>“</w:t>
      </w:r>
      <w:r>
        <w:rPr>
          <w:color w:val="333333"/>
        </w:rPr>
        <w:t xml:space="preserve"> Grada Čazme</w:t>
      </w:r>
      <w:r w:rsidRPr="006F7D1A">
        <w:rPr>
          <w:color w:val="333333"/>
        </w:rPr>
        <w:t>.</w:t>
      </w:r>
    </w:p>
    <w:p w14:paraId="6DC8E658" w14:textId="77777777" w:rsidR="0065439F" w:rsidRPr="006F7D1A" w:rsidRDefault="0065439F" w:rsidP="0065439F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  <w:r w:rsidRPr="006F7D1A">
        <w:rPr>
          <w:b/>
          <w:bCs/>
          <w:color w:val="333333"/>
        </w:rPr>
        <w:t> </w:t>
      </w:r>
    </w:p>
    <w:p w14:paraId="4F39BB79" w14:textId="77777777" w:rsidR="0065439F" w:rsidRDefault="0065439F" w:rsidP="0065439F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</w:p>
    <w:p w14:paraId="74D9F462" w14:textId="77777777" w:rsidR="0065439F" w:rsidRDefault="0065439F" w:rsidP="0065439F">
      <w:pPr>
        <w:pStyle w:val="StandardWeb"/>
        <w:shd w:val="clear" w:color="auto" w:fill="FFFFFF"/>
        <w:spacing w:before="0" w:beforeAutospacing="0" w:after="75" w:afterAutospacing="0"/>
        <w:jc w:val="both"/>
        <w:rPr>
          <w:color w:val="333333"/>
        </w:rPr>
      </w:pPr>
    </w:p>
    <w:p w14:paraId="6881553A" w14:textId="77777777" w:rsidR="0065439F" w:rsidRDefault="0065439F" w:rsidP="0065439F">
      <w:pPr>
        <w:pStyle w:val="StandardWeb"/>
        <w:shd w:val="clear" w:color="auto" w:fill="FFFFFF"/>
        <w:tabs>
          <w:tab w:val="left" w:pos="6525"/>
        </w:tabs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ab/>
        <w:t>PREDSJEDNIK VIJEĆA:</w:t>
      </w:r>
    </w:p>
    <w:p w14:paraId="44AF7533" w14:textId="77777777" w:rsidR="0065439F" w:rsidRDefault="0065439F" w:rsidP="0065439F">
      <w:pPr>
        <w:pStyle w:val="StandardWeb"/>
        <w:shd w:val="clear" w:color="auto" w:fill="FFFFFF"/>
        <w:tabs>
          <w:tab w:val="left" w:pos="6525"/>
        </w:tabs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ab/>
      </w:r>
    </w:p>
    <w:p w14:paraId="1A300B48" w14:textId="77777777" w:rsidR="0065439F" w:rsidRPr="007F6BC3" w:rsidRDefault="0065439F" w:rsidP="0065439F">
      <w:pPr>
        <w:pStyle w:val="StandardWeb"/>
        <w:shd w:val="clear" w:color="auto" w:fill="FFFFFF"/>
        <w:tabs>
          <w:tab w:val="left" w:pos="6525"/>
        </w:tabs>
        <w:spacing w:before="0" w:beforeAutospacing="0" w:after="75" w:afterAutospacing="0"/>
        <w:jc w:val="both"/>
        <w:rPr>
          <w:color w:val="333333"/>
        </w:rPr>
      </w:pPr>
      <w:r>
        <w:rPr>
          <w:color w:val="333333"/>
        </w:rPr>
        <w:tab/>
        <w:t xml:space="preserve">            Igor Grčić</w:t>
      </w:r>
    </w:p>
    <w:p w14:paraId="50507301" w14:textId="402D9642" w:rsidR="008A562A" w:rsidRDefault="008A562A" w:rsidP="0065439F">
      <w:pPr>
        <w:ind w:firstLine="432"/>
        <w:rPr>
          <w:b/>
        </w:rPr>
      </w:pP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slov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1926526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F037B"/>
    <w:rsid w:val="001D38A2"/>
    <w:rsid w:val="00275B0C"/>
    <w:rsid w:val="002C7B0F"/>
    <w:rsid w:val="00347D72"/>
    <w:rsid w:val="003F65C1"/>
    <w:rsid w:val="00421BCF"/>
    <w:rsid w:val="005A5A1E"/>
    <w:rsid w:val="0065439F"/>
    <w:rsid w:val="00675A85"/>
    <w:rsid w:val="00693AB1"/>
    <w:rsid w:val="007F22EC"/>
    <w:rsid w:val="008A562A"/>
    <w:rsid w:val="008C5FE5"/>
    <w:rsid w:val="009B7A12"/>
    <w:rsid w:val="00A836D0"/>
    <w:rsid w:val="00AC35DA"/>
    <w:rsid w:val="00B92D0F"/>
    <w:rsid w:val="00C9578C"/>
    <w:rsid w:val="00CA0577"/>
    <w:rsid w:val="00D707B3"/>
    <w:rsid w:val="00E55405"/>
    <w:rsid w:val="00F34E0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8FEC97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paragraph" w:styleId="Naslov1">
    <w:name w:val="heading 1"/>
    <w:basedOn w:val="Normal"/>
    <w:next w:val="Normal"/>
    <w:link w:val="Naslov1Char"/>
    <w:qFormat/>
    <w:rsid w:val="000F037B"/>
    <w:pPr>
      <w:keepNext/>
      <w:numPr>
        <w:numId w:val="1"/>
      </w:numPr>
      <w:suppressAutoHyphens/>
      <w:jc w:val="center"/>
      <w:outlineLvl w:val="0"/>
    </w:pPr>
    <w:rPr>
      <w:rFonts w:ascii="Times New Roman" w:eastAsia="Times New Roman" w:hAnsi="Times New Roman" w:cs="Times New Roman"/>
      <w:b/>
      <w:noProof w:val="0"/>
      <w:sz w:val="24"/>
      <w:szCs w:val="20"/>
      <w:lang w:val="en-GB" w:eastAsia="ar-SA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1Char">
    <w:name w:val="Naslov 1 Char"/>
    <w:basedOn w:val="Zadanifontodlomka"/>
    <w:link w:val="Naslov1"/>
    <w:rsid w:val="000F037B"/>
    <w:rPr>
      <w:rFonts w:ascii="Times New Roman" w:eastAsia="Times New Roman" w:hAnsi="Times New Roman" w:cs="Times New Roman"/>
      <w:b/>
      <w:sz w:val="24"/>
      <w:szCs w:val="20"/>
      <w:lang w:val="en-GB" w:eastAsia="ar-SA"/>
    </w:rPr>
  </w:style>
  <w:style w:type="paragraph" w:styleId="Tijeloteksta">
    <w:name w:val="Body Text"/>
    <w:basedOn w:val="Normal"/>
    <w:link w:val="TijelotekstaChar"/>
    <w:rsid w:val="000F037B"/>
    <w:pPr>
      <w:suppressAutoHyphens/>
      <w:jc w:val="both"/>
    </w:pPr>
    <w:rPr>
      <w:rFonts w:ascii="Times New Roman" w:eastAsia="Times New Roman" w:hAnsi="Times New Roman" w:cs="Times New Roman"/>
      <w:noProof w:val="0"/>
      <w:sz w:val="24"/>
      <w:szCs w:val="20"/>
      <w:lang w:val="en-GB" w:eastAsia="ar-SA"/>
    </w:rPr>
  </w:style>
  <w:style w:type="character" w:customStyle="1" w:styleId="TijelotekstaChar">
    <w:name w:val="Tijelo teksta Char"/>
    <w:basedOn w:val="Zadanifontodlomka"/>
    <w:link w:val="Tijeloteksta"/>
    <w:rsid w:val="000F037B"/>
    <w:rPr>
      <w:rFonts w:ascii="Times New Roman" w:eastAsia="Times New Roman" w:hAnsi="Times New Roman" w:cs="Times New Roman"/>
      <w:sz w:val="24"/>
      <w:szCs w:val="20"/>
      <w:lang w:val="en-GB" w:eastAsia="ar-SA"/>
    </w:rPr>
  </w:style>
  <w:style w:type="paragraph" w:styleId="StandardWeb">
    <w:name w:val="Normal (Web)"/>
    <w:basedOn w:val="Normal"/>
    <w:uiPriority w:val="99"/>
    <w:unhideWhenUsed/>
    <w:rsid w:val="0065439F"/>
    <w:pPr>
      <w:spacing w:before="100" w:beforeAutospacing="1" w:after="100" w:afterAutospacing="1"/>
    </w:pPr>
    <w:rPr>
      <w:rFonts w:ascii="Times New Roman" w:eastAsia="Times New Roman" w:hAnsi="Times New Roman" w:cs="Times New Roman"/>
      <w:noProof w:val="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6F90C402-595A-4E38-B80E-0F46F237F9B1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Jurić</cp:lastModifiedBy>
  <cp:revision>2</cp:revision>
  <cp:lastPrinted>2014-11-26T14:09:00Z</cp:lastPrinted>
  <dcterms:created xsi:type="dcterms:W3CDTF">2025-12-15T13:13:00Z</dcterms:created>
  <dcterms:modified xsi:type="dcterms:W3CDTF">2025-12-15T13:13:00Z</dcterms:modified>
</cp:coreProperties>
</file>