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2D3A4943" w:rsidR="00CC2A1A" w:rsidRPr="00911593" w:rsidRDefault="0057051A" w:rsidP="00612A26">
            <w:pPr>
              <w:rPr>
                <w:bCs/>
              </w:rPr>
            </w:pPr>
            <w:r w:rsidRPr="0057051A">
              <w:t>Prijedlog -  Odluka o obavljanju djelatnosti trgovine na malo izvan prodavaonica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7FEF7505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>Upravni odjel za proračun, komunalno gospodarstvo, gospodarstvo, zaštitu okoliša i ekologiju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388D8F4F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57051A">
              <w:rPr>
                <w:color w:val="161616"/>
                <w:shd w:val="clear" w:color="auto" w:fill="FFFFFF"/>
              </w:rPr>
              <w:t>23.10. – 23.11.2024.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7B997A43"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obavljanju djelatnosti trgovine na malo izvan prodavaonica</w:t>
      </w:r>
      <w:r w:rsidR="0057051A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5614A1"/>
    <w:rsid w:val="0057051A"/>
    <w:rsid w:val="005D5DFF"/>
    <w:rsid w:val="00CC2A1A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2025-01-14T11:27:00Z</dcterms:created>
  <dcterms:modified xsi:type="dcterms:W3CDTF">2025-01-14T11:27:00Z</dcterms:modified>
</cp:coreProperties>
</file>